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 winkelwaarde.</w:t>
      </w:r>
    </w:p>
    <w:p w14:paraId="4964F2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€ 0,19. Voor woon-werkverkeer is dus 20 x € 0,19 = € 3,80 vrijgesteld. Dit leidt tot een bijtelling van € 1,20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7F45BEE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belasten 5 x € 3,35 = € 16,75 (2021).</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2B3AE78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7777777" w:rsidR="00345F0E" w:rsidRDefault="0051763D">
      <w:pPr>
        <w:pStyle w:val="Tekstzonderopmaak"/>
        <w:numPr>
          <w:ilvl w:val="0"/>
          <w:numId w:val="24"/>
        </w:numPr>
        <w:rPr>
          <w:rFonts w:ascii="Times New Roman" w:hAnsi="Times New Roman"/>
          <w:sz w:val="22"/>
          <w:szCs w:val="22"/>
        </w:rPr>
      </w:pPr>
      <w:r>
        <w:rPr>
          <w:rFonts w:ascii="Times New Roman" w:hAnsi="Times New Roman"/>
          <w:sz w:val="22"/>
          <w:szCs w:val="22"/>
        </w:rPr>
        <w:t>UWV en de werkgever betalen de bedragen beide apart aan de werknemer.</w:t>
      </w:r>
    </w:p>
    <w:p w14:paraId="658CEDEC" w14:textId="77777777" w:rsidR="00345F0E" w:rsidRDefault="0051763D">
      <w:pPr>
        <w:pStyle w:val="Tekstzonderopmaak"/>
        <w:numPr>
          <w:ilvl w:val="0"/>
          <w:numId w:val="6"/>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14:paraId="6A90518C" w14:textId="77777777" w:rsidR="00345F0E" w:rsidRDefault="0051763D">
      <w:pPr>
        <w:pStyle w:val="Tekstzonderopmaak"/>
        <w:numPr>
          <w:ilvl w:val="0"/>
          <w:numId w:val="6"/>
        </w:numPr>
        <w:rPr>
          <w:rFonts w:ascii="Times New Roman" w:hAnsi="Times New Roman"/>
          <w:sz w:val="22"/>
          <w:szCs w:val="22"/>
        </w:rPr>
      </w:pPr>
      <w:r>
        <w:rPr>
          <w:rFonts w:ascii="Times New Roman" w:hAnsi="Times New Roman"/>
          <w:sz w:val="22"/>
          <w:szCs w:val="22"/>
        </w:rPr>
        <w:t>UWV betaalt de netto-uitkering door aan de werkgever. Deze maakt het totale nettobedrag over aan de werknemer. UWV en de werkgever zijn beide zelf verantwoordelijk voor hun eigen afdrachten aan de Belastingdienst.</w:t>
      </w:r>
    </w:p>
    <w:p w14:paraId="3D95476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14:paraId="22E0B7D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branche-eigen producten die aan een werknemer worden verstrekt, moet de waarde als volgt worden bepaald: De waarde in het economisch verkeer. Er is sprake van een gerichte vrijstelling en de werkgever mag hierop een korting van maximaal 20% 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78336535" w14:textId="77777777"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schadevergoeding.</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7B6E82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als loon in geld</w:t>
      </w:r>
    </w:p>
    <w:p w14:paraId="5989D36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€ 0,19 per kilometer</w:t>
      </w:r>
    </w:p>
    <w:p w14:paraId="7E48A5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€ 0,06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6791C6C0" w14:textId="77777777" w:rsidR="00345F0E" w:rsidRDefault="00345F0E">
      <w:pPr>
        <w:pStyle w:val="Tekstzonderopmaak"/>
        <w:ind w:left="708" w:hanging="708"/>
        <w:rPr>
          <w:rFonts w:ascii="Times New Roman" w:hAnsi="Times New Roman"/>
          <w:sz w:val="22"/>
          <w:szCs w:val="22"/>
        </w:rPr>
      </w:pPr>
    </w:p>
    <w:p w14:paraId="5E82A57D" w14:textId="7E4FF5C9" w:rsidR="00345F0E" w:rsidRDefault="00345F0E">
      <w:pPr>
        <w:pStyle w:val="Standard"/>
        <w:spacing w:after="200" w:line="276" w:lineRule="auto"/>
        <w:rPr>
          <w:szCs w:val="22"/>
        </w:rPr>
      </w:pP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r>
              <w:t>Wazo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r>
              <w:rPr>
                <w:b/>
              </w:rPr>
              <w:t>Consumen-tenprijs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lastRenderedPageBreak/>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Altijd loon van de werk-nemer</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76F58FD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gegeven voorbeelden horen alle tot het loon in geld. Loon in geld is één van de 3 vormen waarin loon kan worden verstrekt, te weten: loon in geld, loon in natura en loon in de vorm van aanspraken.</w:t>
      </w:r>
    </w:p>
    <w:p w14:paraId="459C383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€ 0,19 = € 57.</w:t>
      </w:r>
    </w:p>
    <w:p w14:paraId="1524B13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14:paraId="3BAEE5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5110A4C5" w14:textId="77777777" w:rsidR="00345F0E" w:rsidRDefault="0051763D">
      <w:pPr>
        <w:pStyle w:val="Tekstzonderopmaak"/>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€ 0,19 per kilometer. Voor Ferdinand komt dat neer op 100 x € 0,19 = € 19 per dag of € 95 per week. Als Koloriet bv hem een hogere vergoeding geeft, is het meerdere loon in geld voor alle loonheffingen.</w:t>
      </w:r>
    </w:p>
    <w:p w14:paraId="068DFE59" w14:textId="77777777" w:rsidR="00345F0E" w:rsidRDefault="0051763D">
      <w:pPr>
        <w:pStyle w:val="Tekstzonderopmaak"/>
        <w:ind w:left="708" w:hanging="708"/>
      </w:pPr>
      <w:r>
        <w:rPr>
          <w:rFonts w:ascii="Times New Roman" w:hAnsi="Times New Roman"/>
          <w:sz w:val="22"/>
          <w:szCs w:val="22"/>
        </w:rPr>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10635B93" w14:textId="1CE66F53" w:rsidR="00345F0E" w:rsidRDefault="0051763D">
      <w:pPr>
        <w:pStyle w:val="Tekstzonderopmaak"/>
        <w:ind w:left="708" w:hanging="708"/>
      </w:pPr>
      <w:r>
        <w:rPr>
          <w:rFonts w:ascii="Times New Roman" w:hAnsi="Times New Roman"/>
          <w:sz w:val="22"/>
          <w:szCs w:val="22"/>
        </w:rPr>
        <w:lastRenderedPageBreak/>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€ 3,35 per maaltijd (2021).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5054073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€ 100 pensioenpremie werknemersdeel is ook vrij van alle loonheffingen. Dit behoort  niet tot de grondslag voor het uniform loon. Het bedrag van € 100 wordt in mindering gebracht op het brutoloon en verlaagt dus alle loongrondslagen. De reden is dat het hier om een aanspraak gaat waarop de omkeerregeling van toepassing is.</w:t>
      </w:r>
    </w:p>
    <w:p w14:paraId="408619B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maandelijkse pensioenuitkering ten bedrage van € 1.300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Wlz en inkomensafhankelijke bijdrage Zvw. Voor de Zvw geldt dat het lage percentage moet worden ingehouden en afgedragen en dat er geen sprake is van een werkgeversheffing.</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14:paraId="4332157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0B5D3D7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 is geen sprake van een directe uitkering door UWV en ook niet van een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WIA-uitkering tot het loon. Dit geldt ook voor de berekening van de werkgeversheffing voor de Zorgverzekeringswet.</w:t>
      </w:r>
    </w:p>
    <w:p w14:paraId="64536E1C" w14:textId="130C99D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6FB407A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285EAA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 in dat geval vóór 1 februari van het volgend jaar de betalingen aan de Belastingdienst via een IB47-formulier: Opgaaf van uitbetaalde bedragen aan een derde).</w:t>
      </w:r>
    </w:p>
    <w:p w14:paraId="52C7EF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B4DCD7E" w14:textId="77777777" w:rsidR="00345F0E" w:rsidRDefault="00345F0E">
      <w:pPr>
        <w:pStyle w:val="Standard"/>
        <w:spacing w:after="200" w:line="276" w:lineRule="auto"/>
        <w:rPr>
          <w:szCs w:val="22"/>
        </w:rPr>
      </w:pPr>
    </w:p>
    <w:p w14:paraId="52D130CA"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77777777"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€ 1.600, omdat hij geacht wordt voor het verschil tussen het CAO-loon en het vastgestelde salaris, loon in de vorm van  fooien te hebben ontvangen.</w:t>
      </w:r>
    </w:p>
    <w:p w14:paraId="296F73B4" w14:textId="77777777"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Als basis voor de heffing van de loonheffingen geldt het CAO-loon. Het bedrag aan fooien dat boven het CAO-loon uitkomt, is in dit geval gemiddeld € 140 (€ 1.740 -/- € 1.600  of € 200 -/- € 60) per maand. In zijn aangifte inkomstenbelasting moet hij een bedrag van 12 x € 140 = € 1.680 aan fooien opnemen.</w:t>
      </w:r>
    </w:p>
    <w:p w14:paraId="33B67E35" w14:textId="77777777" w:rsidR="00345F0E"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 eigen risico vallen. Er is in dit geval per 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16DFE9D6"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3ED95071"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4EA6BC82" w14:textId="3AA71B37" w:rsidR="00345F0E"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619E91B4" w14:textId="37CBEC11" w:rsidR="00345F0E" w:rsidRDefault="0051763D">
      <w:pPr>
        <w:pStyle w:val="Standard"/>
        <w:ind w:left="720" w:hanging="720"/>
        <w:rPr>
          <w:szCs w:val="22"/>
        </w:rPr>
      </w:pPr>
      <w:r>
        <w:rPr>
          <w:szCs w:val="22"/>
        </w:rPr>
        <w:t>1.</w:t>
      </w:r>
      <w:r>
        <w:rPr>
          <w:szCs w:val="22"/>
        </w:rPr>
        <w:tab/>
        <w:t xml:space="preserve">Ja. De werknemers van Argenta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Het te belasten bedrag van de aanspraak kan ook als eindheffingsloon worden ondergebracht in de vrije ruimte. Bij overschrijding van de vrije ruimte is 80% eindheffing verschuldigd.</w:t>
      </w:r>
    </w:p>
    <w:p w14:paraId="1B489CB4" w14:textId="252C0EE9" w:rsidR="00345F0E" w:rsidRDefault="0051763D">
      <w:pPr>
        <w:pStyle w:val="Standard"/>
        <w:ind w:left="720" w:hanging="720"/>
        <w:rPr>
          <w:szCs w:val="22"/>
        </w:rPr>
      </w:pPr>
      <w:r>
        <w:rPr>
          <w:szCs w:val="22"/>
        </w:rPr>
        <w:t>2.</w:t>
      </w:r>
      <w:r>
        <w:rPr>
          <w:szCs w:val="22"/>
        </w:rPr>
        <w:tab/>
        <w:t>Ja. De uitkering op grond van deze belaste aanspraak kan belastingvrij geschieden. Dit betekent dat Argenta bv het bedrag terecht belastingvrij heeft uitbetaald.</w:t>
      </w:r>
    </w:p>
    <w:p w14:paraId="4BB077F6" w14:textId="77777777" w:rsidR="00345F0E" w:rsidRDefault="0051763D">
      <w:pPr>
        <w:pStyle w:val="Standard"/>
        <w:ind w:left="720" w:hanging="720"/>
        <w:rPr>
          <w:szCs w:val="22"/>
        </w:rPr>
      </w:pPr>
      <w:r>
        <w:rPr>
          <w:szCs w:val="22"/>
        </w:rPr>
        <w:t>3.</w:t>
      </w:r>
      <w:r>
        <w:rPr>
          <w:szCs w:val="22"/>
        </w:rPr>
        <w:tab/>
        <w:t>Als basis voor de heffing van de loonheffingen geldt het wettelijke cao-loon waarop Johnny recht heeft. In dit geval € 468 per maand.</w:t>
      </w:r>
    </w:p>
    <w:p w14:paraId="4BF6F8A6" w14:textId="24A25A3B" w:rsidR="00345F0E" w:rsidRDefault="0051763D">
      <w:pPr>
        <w:pStyle w:val="Standard"/>
        <w:ind w:left="720" w:hanging="720"/>
        <w:rPr>
          <w:szCs w:val="22"/>
        </w:rPr>
      </w:pPr>
      <w:r>
        <w:rPr>
          <w:szCs w:val="22"/>
        </w:rPr>
        <w:t>4.</w:t>
      </w:r>
      <w:r>
        <w:rPr>
          <w:szCs w:val="22"/>
        </w:rPr>
        <w:tab/>
        <w:t>Het bedrag aan fooien dat boven het cao-loon uitkomt</w:t>
      </w:r>
      <w:r w:rsidR="00AC0EF9">
        <w:rPr>
          <w:szCs w:val="22"/>
        </w:rPr>
        <w:t>,</w:t>
      </w:r>
      <w:r>
        <w:rPr>
          <w:szCs w:val="22"/>
        </w:rPr>
        <w:t xml:space="preserve"> is in dit geval gemiddeld € 152 per maand (€ 620 </w:t>
      </w:r>
      <w:r w:rsidR="00AC0EF9">
        <w:rPr>
          <w:szCs w:val="22"/>
        </w:rPr>
        <w:t>-/-</w:t>
      </w:r>
      <w:r>
        <w:rPr>
          <w:szCs w:val="22"/>
        </w:rPr>
        <w:t xml:space="preserve"> € 468 of € 200 </w:t>
      </w:r>
      <w:r w:rsidR="00AC0EF9">
        <w:rPr>
          <w:szCs w:val="22"/>
        </w:rPr>
        <w:t>-/-</w:t>
      </w:r>
      <w:r>
        <w:rPr>
          <w:szCs w:val="22"/>
        </w:rPr>
        <w:t xml:space="preserve"> € 48). In zijn aangifte inkomstenbelasting moet hij een bedrag van 12 x € 152 = € 1.824 aan ontvangen fooien opnemen.</w:t>
      </w:r>
    </w:p>
    <w:p w14:paraId="5CADE1CD" w14:textId="06D56E14" w:rsidR="00345F0E" w:rsidRDefault="0051763D">
      <w:pPr>
        <w:pStyle w:val="Standard"/>
        <w:ind w:left="720" w:hanging="720"/>
        <w:rPr>
          <w:szCs w:val="22"/>
        </w:rPr>
      </w:pPr>
      <w:r>
        <w:rPr>
          <w:szCs w:val="22"/>
        </w:rPr>
        <w:lastRenderedPageBreak/>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€ 5,00 per uur, € 180 per maand en € 1.800 op jaarbasis. Hiermee voldoet Mario aan de voorwaarden die de vrijwilligersregeling stelt, zodat de inhouding van loonheffing op de beloning van Mario door de voetbalvereniging achterwege kan blijven.</w:t>
      </w:r>
    </w:p>
    <w:p w14:paraId="15BC6C16" w14:textId="77777777" w:rsidR="00345F0E" w:rsidRDefault="0051763D">
      <w:pPr>
        <w:pStyle w:val="Standard"/>
        <w:ind w:left="720" w:hanging="720"/>
        <w:rPr>
          <w:szCs w:val="22"/>
        </w:rPr>
      </w:pPr>
      <w:r>
        <w:rPr>
          <w:szCs w:val="22"/>
        </w:rPr>
        <w:t xml:space="preserve">6. </w:t>
      </w:r>
      <w:r>
        <w:rPr>
          <w:szCs w:val="22"/>
        </w:rPr>
        <w:tab/>
        <w:t>Grondslag voor de loonbelasting en premie volksverzekeringen: € 2.500 + € 70 -/- € 125 -/- € 100 = € 2.345.</w:t>
      </w:r>
    </w:p>
    <w:p w14:paraId="788B5012" w14:textId="77777777" w:rsidR="00345F0E" w:rsidRDefault="0051763D">
      <w:pPr>
        <w:pStyle w:val="Standard"/>
        <w:rPr>
          <w:szCs w:val="22"/>
        </w:rPr>
      </w:pPr>
      <w:r>
        <w:rPr>
          <w:szCs w:val="22"/>
        </w:rPr>
        <w:t xml:space="preserve">7. </w:t>
      </w:r>
      <w:r>
        <w:rPr>
          <w:szCs w:val="22"/>
        </w:rPr>
        <w:tab/>
        <w:t>Uit te betalen loon: € 2.500 -/- € 125 -/- € 100 -/- € 333 = € 1.942.</w:t>
      </w:r>
    </w:p>
    <w:p w14:paraId="138BB8B4" w14:textId="77777777" w:rsidR="00345F0E" w:rsidRDefault="00345F0E">
      <w:pPr>
        <w:pStyle w:val="Tekstzonderopmaak"/>
        <w:ind w:left="708" w:hanging="708"/>
        <w:rPr>
          <w:rFonts w:ascii="Times New Roman" w:hAnsi="Times New Roman"/>
          <w:sz w:val="22"/>
          <w:szCs w:val="22"/>
        </w:rPr>
      </w:pPr>
    </w:p>
    <w:p w14:paraId="72399619" w14:textId="77777777" w:rsidR="00345F0E" w:rsidRDefault="00345F0E">
      <w:pPr>
        <w:pStyle w:val="Tekstzonderopmaak"/>
        <w:ind w:left="708" w:hanging="708"/>
        <w:rPr>
          <w:rFonts w:ascii="Times New Roman" w:hAnsi="Times New Roman"/>
          <w:sz w:val="22"/>
          <w:szCs w:val="22"/>
        </w:rPr>
      </w:pPr>
    </w:p>
    <w:p w14:paraId="26402C9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6.15</w:t>
      </w:r>
    </w:p>
    <w:p w14:paraId="06FAE809" w14:textId="220B4FD8" w:rsidR="00345F0E" w:rsidRDefault="0051763D">
      <w:pPr>
        <w:pStyle w:val="Standard"/>
        <w:ind w:left="720" w:hanging="720"/>
        <w:rPr>
          <w:rFonts w:eastAsia="Calibri"/>
          <w:szCs w:val="22"/>
        </w:rPr>
      </w:pPr>
      <w:r>
        <w:rPr>
          <w:rFonts w:eastAsia="Calibri"/>
          <w:szCs w:val="22"/>
        </w:rPr>
        <w:t xml:space="preserve">1. </w:t>
      </w:r>
      <w:r>
        <w:rPr>
          <w:rFonts w:eastAsia="Calibri"/>
          <w:szCs w:val="22"/>
        </w:rPr>
        <w:tab/>
        <w:t xml:space="preserve">Er is geen sprake van een belast loonvoordeel. Art. 11 lid 1 letter f </w:t>
      </w:r>
      <w:r w:rsidR="00AC0EF9">
        <w:rPr>
          <w:rFonts w:eastAsia="Calibri"/>
          <w:szCs w:val="22"/>
        </w:rPr>
        <w:t>Wet LB</w:t>
      </w:r>
      <w:r>
        <w:rPr>
          <w:rFonts w:eastAsia="Calibri"/>
          <w:szCs w:val="22"/>
        </w:rPr>
        <w:t>: vrijgestelde aanspraak.</w:t>
      </w:r>
    </w:p>
    <w:p w14:paraId="62A45292" w14:textId="77777777" w:rsidR="00345F0E" w:rsidRDefault="0051763D">
      <w:pPr>
        <w:pStyle w:val="Standard"/>
        <w:ind w:left="720" w:hanging="720"/>
        <w:rPr>
          <w:rFonts w:eastAsia="Calibri"/>
          <w:szCs w:val="22"/>
        </w:rPr>
      </w:pPr>
      <w:r>
        <w:rPr>
          <w:rFonts w:eastAsia="Calibri"/>
          <w:szCs w:val="22"/>
        </w:rPr>
        <w:t xml:space="preserve">2. </w:t>
      </w:r>
      <w:r>
        <w:rPr>
          <w:rFonts w:eastAsia="Calibri"/>
          <w:szCs w:val="22"/>
        </w:rPr>
        <w:tab/>
        <w:t>Er is geen belast loonvoordeel. Het voordeel wordt niet verstrekt door de werkgever. Het vloeit niet voort uit de dienstbetrekking, maar uit de collectiviteit. Dit kan ook door andere collectieven worden gerealiseerd.</w:t>
      </w:r>
    </w:p>
    <w:p w14:paraId="550098CF" w14:textId="77777777" w:rsidR="00345F0E" w:rsidRDefault="0051763D">
      <w:pPr>
        <w:pStyle w:val="Standard"/>
        <w:ind w:left="720" w:hanging="720"/>
        <w:rPr>
          <w:rFonts w:eastAsia="Calibri"/>
          <w:szCs w:val="22"/>
        </w:rPr>
      </w:pPr>
      <w:r>
        <w:rPr>
          <w:rFonts w:eastAsia="Calibri"/>
          <w:szCs w:val="22"/>
        </w:rPr>
        <w:t xml:space="preserve">3. </w:t>
      </w:r>
      <w:r>
        <w:rPr>
          <w:rFonts w:eastAsia="Calibri"/>
          <w:szCs w:val="22"/>
        </w:rPr>
        <w:tab/>
        <w:t>Er is sprake van een voordeel uit dienstbetrekking. Het voordeel is dusdanig met de dienstbetrekking verbonden dat het als daaruit genoten moet worden beschouwd. Aangegeven wordt namelijk dat Marleen zich bijzonder heeft ingespannen voor deze klant.</w:t>
      </w:r>
    </w:p>
    <w:p w14:paraId="12F31B03" w14:textId="27212D51" w:rsidR="00345F0E" w:rsidRDefault="0051763D">
      <w:pPr>
        <w:pStyle w:val="Lijstalinea"/>
        <w:rPr>
          <w:rFonts w:eastAsia="Calibri"/>
          <w:szCs w:val="22"/>
        </w:rPr>
      </w:pPr>
      <w:r>
        <w:rPr>
          <w:rFonts w:eastAsia="Calibri"/>
          <w:szCs w:val="22"/>
        </w:rPr>
        <w:t>Er hoeven echter geen loonheffingen te worden ingehouden en afgedragen. Er is sprake van loon van een derde. Dit behoort alleen tot het loon als hiermee in de arbeidsovereenkomst rekening is gehouden of als er sprake is van fooien (art. 3.6 Uitv.reg. LB). Dat is hier niet het geval. Marleen moet de waarde zelf verantwoorden in haar aangifte inkomstenbelasting.</w:t>
      </w:r>
    </w:p>
    <w:p w14:paraId="13600574" w14:textId="77777777" w:rsidR="00345F0E" w:rsidRDefault="0051763D">
      <w:pPr>
        <w:pStyle w:val="Lijstalinea"/>
        <w:ind w:hanging="360"/>
        <w:rPr>
          <w:rFonts w:eastAsia="Calibri"/>
          <w:szCs w:val="22"/>
        </w:rPr>
      </w:pPr>
      <w:r>
        <w:rPr>
          <w:rFonts w:eastAsia="Calibri"/>
          <w:szCs w:val="22"/>
        </w:rPr>
        <w:tab/>
        <w:t>Een andere benadering is de volgende. De werkgever kan stellen dat het voordeel eigenlijk aan hem toekomt, maar dat hij dit bewust aan Marleen laat. In dat geval is er wel sprake van loonheffingen.</w:t>
      </w:r>
    </w:p>
    <w:p w14:paraId="65BDF1EE" w14:textId="77777777" w:rsidR="00345F0E" w:rsidRDefault="0051763D">
      <w:pPr>
        <w:pStyle w:val="Lijstalinea"/>
        <w:ind w:left="360"/>
        <w:rPr>
          <w:rFonts w:eastAsia="Calibri"/>
          <w:szCs w:val="22"/>
        </w:rPr>
      </w:pPr>
      <w:r>
        <w:rPr>
          <w:rFonts w:eastAsia="Calibri"/>
          <w:szCs w:val="22"/>
        </w:rPr>
        <w:tab/>
        <w:t>Vermelding van één van beide uitwerkingen is voldoende.</w:t>
      </w:r>
    </w:p>
    <w:p w14:paraId="42F7198B" w14:textId="3ED456DD" w:rsidR="00345F0E" w:rsidRDefault="0051763D">
      <w:pPr>
        <w:pStyle w:val="Standard"/>
        <w:ind w:left="720" w:hanging="720"/>
        <w:rPr>
          <w:szCs w:val="22"/>
        </w:rPr>
      </w:pPr>
      <w:r>
        <w:rPr>
          <w:szCs w:val="22"/>
        </w:rPr>
        <w:t>4.</w:t>
      </w:r>
      <w:r>
        <w:rPr>
          <w:szCs w:val="22"/>
        </w:rPr>
        <w:tab/>
        <w:t xml:space="preserve">Nee. De pensioenpremie behoort niet tot het belastbaar loon. De aanspraak is vrijgesteld en de latere pensioenuitkering is belast. Het betreft de omkeerregel. Zie art. 11 lid 1 letter c </w:t>
      </w:r>
      <w:r w:rsidR="00AC0EF9">
        <w:rPr>
          <w:szCs w:val="22"/>
        </w:rPr>
        <w:t>Wet LB</w:t>
      </w:r>
      <w:r>
        <w:rPr>
          <w:szCs w:val="22"/>
        </w:rPr>
        <w:t>.</w:t>
      </w:r>
    </w:p>
    <w:sectPr w:rsidR="00345F0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9848" w14:textId="77777777" w:rsidR="008D1A1B" w:rsidRDefault="008D1A1B">
      <w:r>
        <w:separator/>
      </w:r>
    </w:p>
  </w:endnote>
  <w:endnote w:type="continuationSeparator" w:id="0">
    <w:p w14:paraId="731E2A72" w14:textId="77777777" w:rsidR="008D1A1B" w:rsidRDefault="008D1A1B">
      <w:r>
        <w:continuationSeparator/>
      </w:r>
    </w:p>
  </w:endnote>
  <w:endnote w:type="continuationNotice" w:id="1">
    <w:p w14:paraId="693A61A5" w14:textId="77777777" w:rsidR="008D1A1B" w:rsidRDefault="008D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C0E" w14:textId="1F95CB75" w:rsidR="001304DF"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180D9EAB" w14:textId="77777777" w:rsidR="001304DF" w:rsidRDefault="008D1A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5E5D" w14:textId="77777777" w:rsidR="008D1A1B" w:rsidRDefault="008D1A1B">
      <w:r>
        <w:rPr>
          <w:color w:val="000000"/>
        </w:rPr>
        <w:separator/>
      </w:r>
    </w:p>
  </w:footnote>
  <w:footnote w:type="continuationSeparator" w:id="0">
    <w:p w14:paraId="1338F7E4" w14:textId="77777777" w:rsidR="008D1A1B" w:rsidRDefault="008D1A1B">
      <w:r>
        <w:continuationSeparator/>
      </w:r>
    </w:p>
  </w:footnote>
  <w:footnote w:type="continuationNotice" w:id="1">
    <w:p w14:paraId="5E2B2263" w14:textId="77777777" w:rsidR="008D1A1B" w:rsidRDefault="008D1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221B" w14:textId="0C3BE52B" w:rsidR="001304DF" w:rsidRDefault="0051763D">
    <w:pPr>
      <w:pStyle w:val="Koptekst"/>
      <w:rPr>
        <w:i/>
        <w:szCs w:val="22"/>
      </w:rPr>
    </w:pPr>
    <w:r>
      <w:rPr>
        <w:i/>
        <w:szCs w:val="22"/>
      </w:rPr>
      <w:t xml:space="preserve">Uitwerkingen hoofdstuk 6 </w:t>
    </w:r>
    <w:r>
      <w:rPr>
        <w:i/>
        <w:szCs w:val="22"/>
      </w:rPr>
      <w:tab/>
    </w:r>
    <w:r w:rsidR="00475927">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4"/>
  </w:num>
  <w:num w:numId="2">
    <w:abstractNumId w:val="0"/>
  </w:num>
  <w:num w:numId="3">
    <w:abstractNumId w:val="5"/>
  </w:num>
  <w:num w:numId="4">
    <w:abstractNumId w:val="12"/>
  </w:num>
  <w:num w:numId="5">
    <w:abstractNumId w:val="10"/>
  </w:num>
  <w:num w:numId="6">
    <w:abstractNumId w:val="17"/>
  </w:num>
  <w:num w:numId="7">
    <w:abstractNumId w:val="13"/>
  </w:num>
  <w:num w:numId="8">
    <w:abstractNumId w:val="2"/>
  </w:num>
  <w:num w:numId="9">
    <w:abstractNumId w:val="15"/>
  </w:num>
  <w:num w:numId="10">
    <w:abstractNumId w:val="6"/>
  </w:num>
  <w:num w:numId="11">
    <w:abstractNumId w:val="7"/>
  </w:num>
  <w:num w:numId="12">
    <w:abstractNumId w:val="20"/>
  </w:num>
  <w:num w:numId="13">
    <w:abstractNumId w:val="8"/>
  </w:num>
  <w:num w:numId="14">
    <w:abstractNumId w:val="14"/>
  </w:num>
  <w:num w:numId="15">
    <w:abstractNumId w:val="16"/>
  </w:num>
  <w:num w:numId="16">
    <w:abstractNumId w:val="18"/>
  </w:num>
  <w:num w:numId="17">
    <w:abstractNumId w:val="19"/>
  </w:num>
  <w:num w:numId="18">
    <w:abstractNumId w:val="9"/>
  </w:num>
  <w:num w:numId="19">
    <w:abstractNumId w:val="11"/>
  </w:num>
  <w:num w:numId="20">
    <w:abstractNumId w:val="3"/>
  </w:num>
  <w:num w:numId="21">
    <w:abstractNumId w:val="1"/>
  </w:num>
  <w:num w:numId="22">
    <w:abstractNumId w:val="0"/>
  </w:num>
  <w:num w:numId="23">
    <w:abstractNumId w:val="12"/>
  </w:num>
  <w:num w:numId="24">
    <w:abstractNumId w:val="17"/>
  </w:num>
  <w:num w:numId="25">
    <w:abstractNumId w:val="6"/>
  </w:num>
  <w:num w:numId="26">
    <w:abstractNumId w:val="1"/>
  </w:num>
  <w:num w:numId="27">
    <w:abstractNumId w:val="7"/>
  </w:num>
  <w:num w:numId="28">
    <w:abstractNumId w:val="8"/>
  </w:num>
  <w:num w:numId="29">
    <w:abstractNumId w:val="16"/>
  </w:num>
  <w:num w:numId="30">
    <w:abstractNumId w:val="19"/>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E"/>
    <w:rsid w:val="00000355"/>
    <w:rsid w:val="00020DAD"/>
    <w:rsid w:val="00085F86"/>
    <w:rsid w:val="000E28C1"/>
    <w:rsid w:val="000E5CE3"/>
    <w:rsid w:val="00141019"/>
    <w:rsid w:val="00150819"/>
    <w:rsid w:val="00164718"/>
    <w:rsid w:val="001727F2"/>
    <w:rsid w:val="001823D0"/>
    <w:rsid w:val="001977F5"/>
    <w:rsid w:val="001B16FC"/>
    <w:rsid w:val="001B52F0"/>
    <w:rsid w:val="001B59A8"/>
    <w:rsid w:val="001D51A1"/>
    <w:rsid w:val="001E5990"/>
    <w:rsid w:val="002244D7"/>
    <w:rsid w:val="002808D1"/>
    <w:rsid w:val="002B3FD2"/>
    <w:rsid w:val="002E2B0C"/>
    <w:rsid w:val="002F2392"/>
    <w:rsid w:val="00330C26"/>
    <w:rsid w:val="00332BB0"/>
    <w:rsid w:val="00343A7B"/>
    <w:rsid w:val="00345F0E"/>
    <w:rsid w:val="00355E0E"/>
    <w:rsid w:val="00366BD7"/>
    <w:rsid w:val="003A4BA4"/>
    <w:rsid w:val="003A780A"/>
    <w:rsid w:val="003D4AA6"/>
    <w:rsid w:val="00445BA0"/>
    <w:rsid w:val="004476E0"/>
    <w:rsid w:val="00450DBA"/>
    <w:rsid w:val="004519A6"/>
    <w:rsid w:val="00475927"/>
    <w:rsid w:val="004D6E12"/>
    <w:rsid w:val="0050291E"/>
    <w:rsid w:val="0051763D"/>
    <w:rsid w:val="00531671"/>
    <w:rsid w:val="005360EC"/>
    <w:rsid w:val="005C3CCC"/>
    <w:rsid w:val="005C7DD8"/>
    <w:rsid w:val="006146AD"/>
    <w:rsid w:val="006342C9"/>
    <w:rsid w:val="0066352C"/>
    <w:rsid w:val="00664904"/>
    <w:rsid w:val="00666432"/>
    <w:rsid w:val="0068358A"/>
    <w:rsid w:val="00686790"/>
    <w:rsid w:val="006A68BD"/>
    <w:rsid w:val="006B521F"/>
    <w:rsid w:val="006C0E5E"/>
    <w:rsid w:val="006E67EB"/>
    <w:rsid w:val="00734205"/>
    <w:rsid w:val="00742F0B"/>
    <w:rsid w:val="0074759A"/>
    <w:rsid w:val="007932CB"/>
    <w:rsid w:val="007D5685"/>
    <w:rsid w:val="007E56C2"/>
    <w:rsid w:val="007F3073"/>
    <w:rsid w:val="00833245"/>
    <w:rsid w:val="008D0180"/>
    <w:rsid w:val="008D19A8"/>
    <w:rsid w:val="008D1A1B"/>
    <w:rsid w:val="00900639"/>
    <w:rsid w:val="009049A7"/>
    <w:rsid w:val="00970F91"/>
    <w:rsid w:val="009A6C44"/>
    <w:rsid w:val="009C4FAB"/>
    <w:rsid w:val="009D7C95"/>
    <w:rsid w:val="00A4227C"/>
    <w:rsid w:val="00A4668B"/>
    <w:rsid w:val="00A808E5"/>
    <w:rsid w:val="00A81967"/>
    <w:rsid w:val="00A839A0"/>
    <w:rsid w:val="00AA3056"/>
    <w:rsid w:val="00AA4C48"/>
    <w:rsid w:val="00AB50F5"/>
    <w:rsid w:val="00AC0EF9"/>
    <w:rsid w:val="00B0219F"/>
    <w:rsid w:val="00B20AF2"/>
    <w:rsid w:val="00B335AF"/>
    <w:rsid w:val="00B43C48"/>
    <w:rsid w:val="00B4607A"/>
    <w:rsid w:val="00B46970"/>
    <w:rsid w:val="00B77EE4"/>
    <w:rsid w:val="00B81851"/>
    <w:rsid w:val="00BA2DB6"/>
    <w:rsid w:val="00BD2477"/>
    <w:rsid w:val="00BE39CA"/>
    <w:rsid w:val="00C0007A"/>
    <w:rsid w:val="00C00B4B"/>
    <w:rsid w:val="00C72879"/>
    <w:rsid w:val="00CD6AB7"/>
    <w:rsid w:val="00D17B8F"/>
    <w:rsid w:val="00D247FC"/>
    <w:rsid w:val="00D5074E"/>
    <w:rsid w:val="00D81EE4"/>
    <w:rsid w:val="00D81FA9"/>
    <w:rsid w:val="00DF5726"/>
    <w:rsid w:val="00DF61BB"/>
    <w:rsid w:val="00E001F7"/>
    <w:rsid w:val="00E06B5A"/>
    <w:rsid w:val="00E12842"/>
    <w:rsid w:val="00E3697F"/>
    <w:rsid w:val="00E414F5"/>
    <w:rsid w:val="00E86E45"/>
    <w:rsid w:val="00E86F60"/>
    <w:rsid w:val="00E92279"/>
    <w:rsid w:val="00EC37BE"/>
    <w:rsid w:val="00EE7DA1"/>
    <w:rsid w:val="00F277C8"/>
    <w:rsid w:val="00F333AD"/>
    <w:rsid w:val="00F479AD"/>
    <w:rsid w:val="00F52772"/>
    <w:rsid w:val="00F67264"/>
    <w:rsid w:val="00F74655"/>
    <w:rsid w:val="00FA09B9"/>
    <w:rsid w:val="00FD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3645</Words>
  <Characters>20049</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2021-05-23T08:31:00Z</dcterms:created>
  <dcterms:modified xsi:type="dcterms:W3CDTF">2021-05-23T08:31:00Z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